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669" w:rsidRDefault="00A12C36" w:rsidP="00566E00">
      <w:pPr>
        <w:spacing w:beforeLines="50" w:before="156" w:afterLines="50" w:after="156" w:line="400" w:lineRule="exact"/>
        <w:jc w:val="center"/>
        <w:rPr>
          <w:rFonts w:ascii="宋体" w:hAnsi="宋体"/>
          <w:bCs/>
          <w:iCs/>
          <w:color w:val="000000"/>
          <w:sz w:val="24"/>
        </w:rPr>
      </w:pPr>
      <w:r>
        <w:rPr>
          <w:rFonts w:ascii="宋体" w:hAnsi="宋体" w:hint="eastAsia"/>
          <w:bCs/>
          <w:iCs/>
          <w:color w:val="000000"/>
          <w:sz w:val="24"/>
        </w:rPr>
        <w:t>股票</w:t>
      </w:r>
      <w:r w:rsidR="00B80669">
        <w:rPr>
          <w:rFonts w:ascii="宋体" w:hAnsi="宋体" w:hint="eastAsia"/>
          <w:bCs/>
          <w:iCs/>
          <w:color w:val="000000"/>
          <w:sz w:val="24"/>
        </w:rPr>
        <w:t>代码：</w:t>
      </w:r>
      <w:r w:rsidR="0000297D">
        <w:rPr>
          <w:rFonts w:ascii="宋体" w:hAnsi="宋体" w:hint="eastAsia"/>
          <w:bCs/>
          <w:iCs/>
          <w:color w:val="000000"/>
          <w:sz w:val="24"/>
        </w:rPr>
        <w:t>000564</w:t>
      </w:r>
      <w:r w:rsidR="00B80669">
        <w:rPr>
          <w:rFonts w:ascii="宋体" w:hAnsi="宋体" w:hint="eastAsia"/>
          <w:bCs/>
          <w:iCs/>
          <w:color w:val="000000"/>
          <w:sz w:val="24"/>
        </w:rPr>
        <w:t xml:space="preserve">                      </w:t>
      </w:r>
      <w:r w:rsidR="00665564">
        <w:rPr>
          <w:rFonts w:ascii="宋体" w:hAnsi="宋体"/>
          <w:bCs/>
          <w:iCs/>
          <w:color w:val="000000"/>
          <w:sz w:val="24"/>
        </w:rPr>
        <w:t xml:space="preserve">              </w:t>
      </w:r>
      <w:r w:rsidR="00B80669">
        <w:rPr>
          <w:rFonts w:ascii="宋体" w:hAnsi="宋体" w:hint="eastAsia"/>
          <w:bCs/>
          <w:iCs/>
          <w:color w:val="000000"/>
          <w:sz w:val="24"/>
        </w:rPr>
        <w:t xml:space="preserve">  </w:t>
      </w:r>
      <w:r>
        <w:rPr>
          <w:rFonts w:ascii="宋体" w:hAnsi="宋体" w:hint="eastAsia"/>
          <w:bCs/>
          <w:iCs/>
          <w:color w:val="000000"/>
          <w:sz w:val="24"/>
        </w:rPr>
        <w:t>股票</w:t>
      </w:r>
      <w:r w:rsidR="00B80669">
        <w:rPr>
          <w:rFonts w:ascii="宋体" w:hAnsi="宋体" w:hint="eastAsia"/>
          <w:bCs/>
          <w:iCs/>
          <w:color w:val="000000"/>
          <w:sz w:val="24"/>
        </w:rPr>
        <w:t>简称：</w:t>
      </w:r>
      <w:r w:rsidR="00F565A1">
        <w:rPr>
          <w:rFonts w:ascii="宋体" w:hAnsi="宋体" w:hint="eastAsia"/>
          <w:bCs/>
          <w:iCs/>
          <w:color w:val="000000"/>
          <w:sz w:val="24"/>
        </w:rPr>
        <w:t>供销大集</w:t>
      </w:r>
    </w:p>
    <w:p w:rsidR="00B80669" w:rsidRDefault="00F565A1" w:rsidP="00566E00">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供销大集</w:t>
      </w:r>
      <w:r w:rsidR="0000297D">
        <w:rPr>
          <w:rFonts w:ascii="宋体" w:hAnsi="宋体" w:hint="eastAsia"/>
          <w:b/>
          <w:bCs/>
          <w:iCs/>
          <w:color w:val="000000"/>
          <w:sz w:val="32"/>
          <w:szCs w:val="32"/>
        </w:rPr>
        <w:t>集团股份有限公司</w:t>
      </w:r>
      <w:r w:rsidR="00B80669">
        <w:rPr>
          <w:rFonts w:ascii="宋体" w:hAnsi="宋体" w:hint="eastAsia"/>
          <w:b/>
          <w:bCs/>
          <w:iCs/>
          <w:color w:val="000000"/>
          <w:sz w:val="32"/>
          <w:szCs w:val="32"/>
        </w:rPr>
        <w:t>投资者关系活动记录</w:t>
      </w:r>
    </w:p>
    <w:p w:rsidR="00B80669" w:rsidRDefault="00B80669" w:rsidP="00B80669">
      <w:pPr>
        <w:spacing w:line="400" w:lineRule="exact"/>
        <w:rPr>
          <w:rFonts w:ascii="宋体" w:hAnsi="宋体"/>
          <w:bCs/>
          <w:iCs/>
          <w:color w:val="000000"/>
          <w:sz w:val="24"/>
        </w:rPr>
      </w:pPr>
      <w:r>
        <w:rPr>
          <w:rFonts w:ascii="宋体" w:hAnsi="宋体" w:hint="eastAsia"/>
          <w:bCs/>
          <w:iCs/>
          <w:color w:val="000000"/>
          <w:sz w:val="24"/>
        </w:rPr>
        <w:t xml:space="preserve">                                                         编号：</w:t>
      </w:r>
      <w:r w:rsidR="00556F05">
        <w:rPr>
          <w:rFonts w:ascii="宋体" w:hAnsi="宋体" w:hint="eastAsia"/>
          <w:bCs/>
          <w:iCs/>
          <w:color w:val="000000"/>
          <w:sz w:val="24"/>
        </w:rPr>
        <w:t>2017-</w:t>
      </w:r>
      <w:r w:rsidR="006F1D42">
        <w:rPr>
          <w:rFonts w:ascii="宋体" w:hAnsi="宋体" w:hint="eastAsia"/>
          <w:bCs/>
          <w:iCs/>
          <w:color w:val="000000"/>
          <w:sz w:val="24"/>
        </w:rPr>
        <w:t>00</w:t>
      </w:r>
      <w:r w:rsidR="00BF1258">
        <w:rPr>
          <w:rFonts w:ascii="宋体" w:hAnsi="宋体"/>
          <w:bCs/>
          <w:iCs/>
          <w:color w:val="000000"/>
          <w:sz w:val="24"/>
        </w:rPr>
        <w:t>5</w:t>
      </w:r>
    </w:p>
    <w:tbl>
      <w:tblPr>
        <w:tblStyle w:val="a7"/>
        <w:tblW w:w="0" w:type="auto"/>
        <w:jc w:val="center"/>
        <w:tblLook w:val="01E0" w:firstRow="1" w:lastRow="1" w:firstColumn="1" w:lastColumn="1" w:noHBand="0" w:noVBand="0"/>
      </w:tblPr>
      <w:tblGrid>
        <w:gridCol w:w="2350"/>
        <w:gridCol w:w="6427"/>
      </w:tblGrid>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A65084">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投资者关系活动类别</w:t>
            </w:r>
          </w:p>
        </w:tc>
        <w:tc>
          <w:tcPr>
            <w:tcW w:w="6814" w:type="dxa"/>
            <w:tcBorders>
              <w:top w:val="single" w:sz="4" w:space="0" w:color="auto"/>
              <w:left w:val="single" w:sz="4" w:space="0" w:color="auto"/>
              <w:bottom w:val="single" w:sz="4" w:space="0" w:color="auto"/>
              <w:right w:val="single" w:sz="4" w:space="0" w:color="auto"/>
            </w:tcBorders>
          </w:tcPr>
          <w:p w:rsidR="00B80669" w:rsidRPr="00347040" w:rsidRDefault="00502286" w:rsidP="00766FAD">
            <w:pPr>
              <w:spacing w:line="480" w:lineRule="atLeast"/>
              <w:rPr>
                <w:rFonts w:ascii="宋体" w:hAnsi="宋体"/>
                <w:bCs/>
                <w:iCs/>
                <w:color w:val="000000"/>
                <w:sz w:val="24"/>
                <w:szCs w:val="24"/>
              </w:rPr>
            </w:pPr>
            <w:r>
              <w:rPr>
                <w:rFonts w:ascii="宋体" w:hAnsi="宋体" w:hint="eastAsia"/>
                <w:bCs/>
                <w:iCs/>
                <w:color w:val="000000"/>
                <w:sz w:val="24"/>
              </w:rPr>
              <w:t>√</w:t>
            </w:r>
            <w:r w:rsidR="00B80669" w:rsidRPr="00347040">
              <w:rPr>
                <w:rFonts w:ascii="宋体" w:hAnsi="宋体" w:hint="eastAsia"/>
                <w:sz w:val="24"/>
                <w:szCs w:val="24"/>
              </w:rPr>
              <w:t xml:space="preserve">特定对象调研        </w:t>
            </w:r>
            <w:r w:rsidR="00B80669" w:rsidRPr="00347040">
              <w:rPr>
                <w:rFonts w:ascii="宋体" w:hAnsi="宋体" w:hint="eastAsia"/>
                <w:bCs/>
                <w:iCs/>
                <w:color w:val="000000"/>
                <w:sz w:val="24"/>
                <w:szCs w:val="24"/>
              </w:rPr>
              <w:t>□</w:t>
            </w:r>
            <w:r w:rsidR="00B80669" w:rsidRPr="00347040">
              <w:rPr>
                <w:rFonts w:ascii="宋体" w:hAnsi="宋体" w:hint="eastAsia"/>
                <w:sz w:val="24"/>
                <w:szCs w:val="24"/>
              </w:rPr>
              <w:t>分析师会议</w:t>
            </w:r>
          </w:p>
          <w:p w:rsidR="00B80669" w:rsidRPr="00347040" w:rsidRDefault="00B80669" w:rsidP="00766FAD">
            <w:pPr>
              <w:spacing w:line="480" w:lineRule="atLeast"/>
              <w:rPr>
                <w:rFonts w:ascii="宋体" w:hAnsi="宋体"/>
                <w:bCs/>
                <w:iCs/>
                <w:color w:val="000000"/>
                <w:sz w:val="24"/>
                <w:szCs w:val="24"/>
              </w:rPr>
            </w:pPr>
            <w:r w:rsidRPr="00347040">
              <w:rPr>
                <w:rFonts w:ascii="宋体" w:hAnsi="宋体" w:hint="eastAsia"/>
                <w:bCs/>
                <w:iCs/>
                <w:color w:val="000000"/>
                <w:sz w:val="24"/>
                <w:szCs w:val="24"/>
              </w:rPr>
              <w:t>□</w:t>
            </w:r>
            <w:r w:rsidRPr="00347040">
              <w:rPr>
                <w:rFonts w:ascii="宋体" w:hAnsi="宋体" w:hint="eastAsia"/>
                <w:sz w:val="24"/>
                <w:szCs w:val="24"/>
              </w:rPr>
              <w:t xml:space="preserve">媒体采访            </w:t>
            </w:r>
            <w:r w:rsidR="00502286" w:rsidRPr="00347040">
              <w:rPr>
                <w:rFonts w:ascii="宋体" w:hAnsi="宋体" w:hint="eastAsia"/>
                <w:bCs/>
                <w:iCs/>
                <w:color w:val="000000"/>
                <w:sz w:val="24"/>
                <w:szCs w:val="24"/>
              </w:rPr>
              <w:t>□</w:t>
            </w:r>
            <w:r w:rsidRPr="00347040">
              <w:rPr>
                <w:rFonts w:ascii="宋体" w:hAnsi="宋体" w:hint="eastAsia"/>
                <w:sz w:val="24"/>
                <w:szCs w:val="24"/>
              </w:rPr>
              <w:t>业绩说明会</w:t>
            </w:r>
          </w:p>
          <w:p w:rsidR="00B80669" w:rsidRPr="00347040" w:rsidRDefault="00B80669" w:rsidP="00766FAD">
            <w:pPr>
              <w:spacing w:line="480" w:lineRule="atLeast"/>
              <w:rPr>
                <w:rFonts w:ascii="宋体" w:hAnsi="宋体"/>
                <w:bCs/>
                <w:iCs/>
                <w:color w:val="000000"/>
                <w:sz w:val="24"/>
                <w:szCs w:val="24"/>
              </w:rPr>
            </w:pPr>
            <w:r w:rsidRPr="00347040">
              <w:rPr>
                <w:rFonts w:ascii="宋体" w:hAnsi="宋体" w:hint="eastAsia"/>
                <w:bCs/>
                <w:iCs/>
                <w:color w:val="000000"/>
                <w:sz w:val="24"/>
                <w:szCs w:val="24"/>
              </w:rPr>
              <w:t>□</w:t>
            </w:r>
            <w:r w:rsidRPr="00347040">
              <w:rPr>
                <w:rFonts w:ascii="宋体" w:hAnsi="宋体" w:hint="eastAsia"/>
                <w:sz w:val="24"/>
                <w:szCs w:val="24"/>
              </w:rPr>
              <w:t xml:space="preserve">新闻发布会          </w:t>
            </w:r>
            <w:r w:rsidR="00566E00" w:rsidRPr="00347040">
              <w:rPr>
                <w:rFonts w:ascii="宋体" w:hAnsi="宋体" w:hint="eastAsia"/>
                <w:bCs/>
                <w:iCs/>
                <w:color w:val="000000"/>
                <w:sz w:val="24"/>
                <w:szCs w:val="24"/>
              </w:rPr>
              <w:t>□</w:t>
            </w:r>
            <w:r w:rsidRPr="00347040">
              <w:rPr>
                <w:rFonts w:ascii="宋体" w:hAnsi="宋体" w:hint="eastAsia"/>
                <w:sz w:val="24"/>
                <w:szCs w:val="24"/>
              </w:rPr>
              <w:t>路演活动</w:t>
            </w:r>
          </w:p>
          <w:p w:rsidR="00B80669" w:rsidRPr="00347040" w:rsidRDefault="00B80669" w:rsidP="00EB1559">
            <w:pPr>
              <w:tabs>
                <w:tab w:val="left" w:pos="3045"/>
                <w:tab w:val="center" w:pos="3199"/>
              </w:tabs>
              <w:spacing w:line="480" w:lineRule="atLeast"/>
              <w:rPr>
                <w:rFonts w:ascii="宋体" w:hAnsi="宋体"/>
                <w:bCs/>
                <w:iCs/>
                <w:color w:val="000000"/>
                <w:sz w:val="24"/>
                <w:szCs w:val="24"/>
              </w:rPr>
            </w:pPr>
            <w:r w:rsidRPr="00347040">
              <w:rPr>
                <w:rFonts w:ascii="宋体" w:hAnsi="宋体" w:hint="eastAsia"/>
                <w:bCs/>
                <w:iCs/>
                <w:color w:val="000000"/>
                <w:sz w:val="24"/>
                <w:szCs w:val="24"/>
              </w:rPr>
              <w:t>□</w:t>
            </w:r>
            <w:r w:rsidR="00EB1559">
              <w:rPr>
                <w:rFonts w:ascii="宋体" w:hAnsi="宋体" w:hint="eastAsia"/>
                <w:sz w:val="24"/>
                <w:szCs w:val="24"/>
              </w:rPr>
              <w:t>现场参观</w:t>
            </w:r>
          </w:p>
          <w:p w:rsidR="00A65084" w:rsidRPr="00866893" w:rsidRDefault="00B80669" w:rsidP="00766FAD">
            <w:pPr>
              <w:tabs>
                <w:tab w:val="center" w:pos="3199"/>
              </w:tabs>
              <w:spacing w:line="480" w:lineRule="atLeast"/>
              <w:rPr>
                <w:rFonts w:ascii="宋体" w:hAnsi="宋体"/>
                <w:sz w:val="24"/>
                <w:szCs w:val="24"/>
                <w:u w:val="single"/>
              </w:rPr>
            </w:pPr>
            <w:r w:rsidRPr="00347040">
              <w:rPr>
                <w:rFonts w:ascii="宋体" w:hAnsi="宋体" w:hint="eastAsia"/>
                <w:bCs/>
                <w:iCs/>
                <w:color w:val="000000"/>
                <w:sz w:val="24"/>
                <w:szCs w:val="24"/>
              </w:rPr>
              <w:t>□</w:t>
            </w:r>
            <w:r w:rsidRPr="00347040">
              <w:rPr>
                <w:rFonts w:ascii="宋体" w:hAnsi="宋体" w:hint="eastAsia"/>
                <w:sz w:val="24"/>
                <w:szCs w:val="24"/>
              </w:rPr>
              <w:t>其他（</w:t>
            </w:r>
            <w:r w:rsidRPr="00347040">
              <w:rPr>
                <w:rFonts w:ascii="宋体" w:hAnsi="宋体" w:hint="eastAsia"/>
                <w:sz w:val="24"/>
                <w:szCs w:val="24"/>
                <w:u w:val="single"/>
              </w:rPr>
              <w:t>请文字说明其他活动内容）</w:t>
            </w:r>
          </w:p>
        </w:tc>
      </w:tr>
      <w:tr w:rsidR="00B80669" w:rsidRPr="00347040" w:rsidTr="0020229F">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参与单位名称及人员姓名</w:t>
            </w:r>
          </w:p>
        </w:tc>
        <w:tc>
          <w:tcPr>
            <w:tcW w:w="6814" w:type="dxa"/>
            <w:tcBorders>
              <w:top w:val="single" w:sz="4" w:space="0" w:color="auto"/>
              <w:left w:val="single" w:sz="4" w:space="0" w:color="auto"/>
              <w:bottom w:val="single" w:sz="4" w:space="0" w:color="auto"/>
              <w:right w:val="single" w:sz="4" w:space="0" w:color="auto"/>
            </w:tcBorders>
            <w:vAlign w:val="center"/>
          </w:tcPr>
          <w:p w:rsidR="0020229F" w:rsidRDefault="0020229F" w:rsidP="0020229F">
            <w:pPr>
              <w:rPr>
                <w:rFonts w:ascii="Arial" w:hAnsi="Arial" w:cs="Arial"/>
                <w:color w:val="333333"/>
                <w:sz w:val="24"/>
                <w:szCs w:val="24"/>
              </w:rPr>
            </w:pPr>
            <w:r>
              <w:rPr>
                <w:rFonts w:ascii="Arial" w:hAnsi="Arial" w:cs="Arial" w:hint="eastAsia"/>
                <w:color w:val="333333"/>
                <w:sz w:val="24"/>
                <w:szCs w:val="24"/>
              </w:rPr>
              <w:t>中新融创资本管理有限公司</w:t>
            </w:r>
            <w:r>
              <w:rPr>
                <w:rFonts w:ascii="Arial" w:hAnsi="Arial" w:cs="Arial" w:hint="eastAsia"/>
                <w:color w:val="333333"/>
                <w:sz w:val="24"/>
                <w:szCs w:val="24"/>
              </w:rPr>
              <w:t xml:space="preserve"> </w:t>
            </w:r>
            <w:r>
              <w:rPr>
                <w:rFonts w:ascii="Arial" w:hAnsi="Arial" w:cs="Arial" w:hint="eastAsia"/>
                <w:color w:val="333333"/>
                <w:sz w:val="24"/>
                <w:szCs w:val="24"/>
              </w:rPr>
              <w:t>胡维波</w:t>
            </w:r>
          </w:p>
          <w:p w:rsidR="0020229F" w:rsidRDefault="0020229F" w:rsidP="0020229F">
            <w:pPr>
              <w:rPr>
                <w:rFonts w:ascii="Arial" w:hAnsi="Arial" w:cs="Arial"/>
                <w:color w:val="333333"/>
                <w:sz w:val="24"/>
                <w:szCs w:val="24"/>
              </w:rPr>
            </w:pPr>
            <w:r w:rsidRPr="0020229F">
              <w:rPr>
                <w:rFonts w:ascii="Arial" w:hAnsi="Arial" w:cs="Arial" w:hint="eastAsia"/>
                <w:color w:val="333333"/>
                <w:sz w:val="24"/>
                <w:szCs w:val="24"/>
              </w:rPr>
              <w:t>中新融创资本管理有限公司</w:t>
            </w:r>
            <w:r w:rsidRPr="0020229F">
              <w:rPr>
                <w:rFonts w:ascii="Arial" w:hAnsi="Arial" w:cs="Arial" w:hint="eastAsia"/>
                <w:color w:val="333333"/>
                <w:sz w:val="24"/>
                <w:szCs w:val="24"/>
              </w:rPr>
              <w:t xml:space="preserve"> </w:t>
            </w:r>
            <w:r>
              <w:rPr>
                <w:rFonts w:ascii="Arial" w:hAnsi="Arial" w:cs="Arial" w:hint="eastAsia"/>
                <w:color w:val="333333"/>
                <w:sz w:val="24"/>
                <w:szCs w:val="24"/>
              </w:rPr>
              <w:t>范毅</w:t>
            </w:r>
          </w:p>
          <w:p w:rsidR="00136389" w:rsidRDefault="00136389" w:rsidP="00136389">
            <w:pPr>
              <w:rPr>
                <w:rFonts w:ascii="Arial" w:hAnsi="Arial" w:cs="Arial"/>
                <w:color w:val="333333"/>
                <w:sz w:val="24"/>
                <w:szCs w:val="24"/>
              </w:rPr>
            </w:pPr>
            <w:r>
              <w:rPr>
                <w:rFonts w:ascii="Arial" w:hAnsi="Arial" w:cs="Arial" w:hint="eastAsia"/>
                <w:color w:val="333333"/>
                <w:sz w:val="24"/>
                <w:szCs w:val="24"/>
              </w:rPr>
              <w:t>中新融创资本管理有限公司</w:t>
            </w:r>
            <w:r>
              <w:rPr>
                <w:rFonts w:ascii="Arial" w:hAnsi="Arial" w:cs="Arial" w:hint="eastAsia"/>
                <w:color w:val="333333"/>
                <w:sz w:val="24"/>
                <w:szCs w:val="24"/>
              </w:rPr>
              <w:t xml:space="preserve"> </w:t>
            </w:r>
            <w:r>
              <w:rPr>
                <w:rFonts w:ascii="Arial" w:hAnsi="Arial" w:cs="Arial" w:hint="eastAsia"/>
                <w:color w:val="333333"/>
                <w:sz w:val="24"/>
                <w:szCs w:val="24"/>
              </w:rPr>
              <w:t>许兰兰</w:t>
            </w:r>
          </w:p>
          <w:p w:rsidR="00512BF5" w:rsidRPr="00512BF5" w:rsidRDefault="00512BF5" w:rsidP="00136389">
            <w:pPr>
              <w:rPr>
                <w:rFonts w:ascii="Arial" w:hAnsi="Arial" w:cs="Arial"/>
                <w:color w:val="333333"/>
                <w:sz w:val="24"/>
                <w:szCs w:val="24"/>
              </w:rPr>
            </w:pPr>
            <w:r>
              <w:rPr>
                <w:rFonts w:ascii="Arial" w:hAnsi="Arial" w:cs="Arial" w:hint="eastAsia"/>
                <w:color w:val="333333"/>
                <w:sz w:val="24"/>
                <w:szCs w:val="24"/>
              </w:rPr>
              <w:t>中新融创资本管理有限公司</w:t>
            </w:r>
            <w:r>
              <w:rPr>
                <w:rFonts w:ascii="Arial" w:hAnsi="Arial" w:cs="Arial" w:hint="eastAsia"/>
                <w:color w:val="333333"/>
                <w:sz w:val="24"/>
                <w:szCs w:val="24"/>
              </w:rPr>
              <w:t xml:space="preserve"> </w:t>
            </w:r>
            <w:r>
              <w:rPr>
                <w:rFonts w:ascii="Arial" w:hAnsi="Arial" w:cs="Arial" w:hint="eastAsia"/>
                <w:color w:val="333333"/>
                <w:sz w:val="24"/>
                <w:szCs w:val="24"/>
              </w:rPr>
              <w:t>宋凡</w:t>
            </w:r>
          </w:p>
        </w:tc>
      </w:tr>
      <w:tr w:rsidR="00B80669" w:rsidRPr="00347040" w:rsidTr="0020229F">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时间</w:t>
            </w:r>
          </w:p>
        </w:tc>
        <w:tc>
          <w:tcPr>
            <w:tcW w:w="6814" w:type="dxa"/>
            <w:tcBorders>
              <w:top w:val="single" w:sz="4" w:space="0" w:color="auto"/>
              <w:left w:val="single" w:sz="4" w:space="0" w:color="auto"/>
              <w:bottom w:val="single" w:sz="4" w:space="0" w:color="auto"/>
              <w:right w:val="single" w:sz="4" w:space="0" w:color="auto"/>
            </w:tcBorders>
            <w:vAlign w:val="center"/>
          </w:tcPr>
          <w:p w:rsidR="00B80669" w:rsidRPr="0020229F" w:rsidRDefault="00665564" w:rsidP="0020229F">
            <w:pPr>
              <w:rPr>
                <w:rFonts w:ascii="Arial" w:hAnsi="Arial" w:cs="Arial"/>
                <w:color w:val="333333"/>
                <w:sz w:val="24"/>
                <w:szCs w:val="24"/>
              </w:rPr>
            </w:pPr>
            <w:r w:rsidRPr="0020229F">
              <w:rPr>
                <w:rFonts w:ascii="Arial" w:hAnsi="Arial" w:cs="Arial"/>
                <w:color w:val="333333"/>
                <w:sz w:val="24"/>
                <w:szCs w:val="24"/>
              </w:rPr>
              <w:t>2017</w:t>
            </w:r>
            <w:r w:rsidRPr="0020229F">
              <w:rPr>
                <w:rFonts w:ascii="Arial" w:hAnsi="Arial" w:cs="Arial"/>
                <w:color w:val="333333"/>
                <w:sz w:val="24"/>
                <w:szCs w:val="24"/>
              </w:rPr>
              <w:t>年</w:t>
            </w:r>
            <w:r w:rsidRPr="0020229F">
              <w:rPr>
                <w:rFonts w:ascii="Arial" w:hAnsi="Arial" w:cs="Arial"/>
                <w:color w:val="333333"/>
                <w:sz w:val="24"/>
                <w:szCs w:val="24"/>
              </w:rPr>
              <w:t>11</w:t>
            </w:r>
            <w:r w:rsidRPr="0020229F">
              <w:rPr>
                <w:rFonts w:ascii="Arial" w:hAnsi="Arial" w:cs="Arial" w:hint="eastAsia"/>
                <w:color w:val="333333"/>
                <w:sz w:val="24"/>
                <w:szCs w:val="24"/>
              </w:rPr>
              <w:t>月</w:t>
            </w:r>
            <w:r w:rsidR="007412FE" w:rsidRPr="0020229F">
              <w:rPr>
                <w:rFonts w:ascii="Arial" w:hAnsi="Arial" w:cs="Arial"/>
                <w:color w:val="333333"/>
                <w:sz w:val="24"/>
                <w:szCs w:val="24"/>
              </w:rPr>
              <w:t>10</w:t>
            </w:r>
            <w:r w:rsidR="00C97CCD" w:rsidRPr="0020229F">
              <w:rPr>
                <w:rFonts w:ascii="Arial" w:hAnsi="Arial" w:cs="Arial" w:hint="eastAsia"/>
                <w:color w:val="333333"/>
                <w:sz w:val="24"/>
                <w:szCs w:val="24"/>
              </w:rPr>
              <w:t>日</w:t>
            </w:r>
            <w:r w:rsidR="00CC4011" w:rsidRPr="0020229F">
              <w:rPr>
                <w:rFonts w:ascii="Arial" w:hAnsi="Arial" w:cs="Arial" w:hint="eastAsia"/>
                <w:color w:val="333333"/>
                <w:sz w:val="24"/>
                <w:szCs w:val="24"/>
              </w:rPr>
              <w:t>上午</w:t>
            </w:r>
          </w:p>
        </w:tc>
      </w:tr>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地点</w:t>
            </w:r>
          </w:p>
        </w:tc>
        <w:tc>
          <w:tcPr>
            <w:tcW w:w="6814" w:type="dxa"/>
            <w:tcBorders>
              <w:top w:val="single" w:sz="4" w:space="0" w:color="auto"/>
              <w:left w:val="single" w:sz="4" w:space="0" w:color="auto"/>
              <w:bottom w:val="single" w:sz="4" w:space="0" w:color="auto"/>
              <w:right w:val="single" w:sz="4" w:space="0" w:color="auto"/>
            </w:tcBorders>
          </w:tcPr>
          <w:p w:rsidR="00B80669" w:rsidRPr="00347040" w:rsidRDefault="005F486C" w:rsidP="0020229F">
            <w:pPr>
              <w:rPr>
                <w:rFonts w:ascii="宋体" w:hAnsi="宋体"/>
                <w:bCs/>
                <w:iCs/>
                <w:color w:val="000000"/>
                <w:sz w:val="24"/>
                <w:szCs w:val="24"/>
              </w:rPr>
            </w:pPr>
            <w:r w:rsidRPr="0020229F">
              <w:rPr>
                <w:rFonts w:ascii="Arial" w:hAnsi="Arial" w:cs="Arial" w:hint="eastAsia"/>
                <w:color w:val="333333"/>
                <w:sz w:val="24"/>
                <w:szCs w:val="24"/>
              </w:rPr>
              <w:t>海南省</w:t>
            </w:r>
            <w:r w:rsidRPr="0020229F">
              <w:rPr>
                <w:rFonts w:ascii="Arial" w:hAnsi="Arial" w:cs="Arial"/>
                <w:color w:val="333333"/>
                <w:sz w:val="24"/>
                <w:szCs w:val="24"/>
              </w:rPr>
              <w:t>海口市美兰区国兴大道</w:t>
            </w:r>
            <w:r w:rsidRPr="0020229F">
              <w:rPr>
                <w:rFonts w:ascii="Arial" w:hAnsi="Arial" w:cs="Arial" w:hint="eastAsia"/>
                <w:color w:val="333333"/>
                <w:sz w:val="24"/>
                <w:szCs w:val="24"/>
              </w:rPr>
              <w:t>5</w:t>
            </w:r>
            <w:r w:rsidRPr="0020229F">
              <w:rPr>
                <w:rFonts w:ascii="Arial" w:hAnsi="Arial" w:cs="Arial" w:hint="eastAsia"/>
                <w:color w:val="333333"/>
                <w:sz w:val="24"/>
                <w:szCs w:val="24"/>
              </w:rPr>
              <w:t>号海南大厦</w:t>
            </w:r>
            <w:r w:rsidRPr="0020229F">
              <w:rPr>
                <w:rFonts w:ascii="Arial" w:hAnsi="Arial" w:cs="Arial" w:hint="eastAsia"/>
                <w:color w:val="333333"/>
                <w:sz w:val="24"/>
                <w:szCs w:val="24"/>
              </w:rPr>
              <w:t>42</w:t>
            </w:r>
            <w:r w:rsidRPr="0020229F">
              <w:rPr>
                <w:rFonts w:ascii="Arial" w:hAnsi="Arial" w:cs="Arial" w:hint="eastAsia"/>
                <w:color w:val="333333"/>
                <w:sz w:val="24"/>
                <w:szCs w:val="24"/>
              </w:rPr>
              <w:t>层公司会议室</w:t>
            </w:r>
          </w:p>
        </w:tc>
      </w:tr>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CC4011">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公司接待人员姓名</w:t>
            </w:r>
          </w:p>
        </w:tc>
        <w:tc>
          <w:tcPr>
            <w:tcW w:w="6814" w:type="dxa"/>
            <w:tcBorders>
              <w:top w:val="single" w:sz="4" w:space="0" w:color="auto"/>
              <w:left w:val="single" w:sz="4" w:space="0" w:color="auto"/>
              <w:bottom w:val="single" w:sz="4" w:space="0" w:color="auto"/>
              <w:right w:val="single" w:sz="4" w:space="0" w:color="auto"/>
            </w:tcBorders>
          </w:tcPr>
          <w:p w:rsidR="00CC4011" w:rsidRDefault="005F486C" w:rsidP="00CC4011">
            <w:pPr>
              <w:rPr>
                <w:rFonts w:ascii="Arial" w:hAnsi="Arial" w:cs="Arial"/>
                <w:color w:val="333333"/>
                <w:sz w:val="24"/>
                <w:szCs w:val="24"/>
              </w:rPr>
            </w:pPr>
            <w:r w:rsidRPr="005F486C">
              <w:rPr>
                <w:rFonts w:ascii="Arial" w:hAnsi="Arial" w:cs="Arial" w:hint="eastAsia"/>
                <w:color w:val="333333"/>
                <w:sz w:val="24"/>
                <w:szCs w:val="24"/>
              </w:rPr>
              <w:t>董事、副总裁（运营总裁）兼董事会秘书李仲煦</w:t>
            </w:r>
          </w:p>
          <w:p w:rsidR="00B80669" w:rsidRPr="00347040" w:rsidRDefault="005F486C" w:rsidP="00CC4011">
            <w:pPr>
              <w:rPr>
                <w:rFonts w:ascii="宋体" w:hAnsi="宋体"/>
                <w:bCs/>
                <w:iCs/>
                <w:color w:val="000000"/>
                <w:sz w:val="24"/>
                <w:szCs w:val="24"/>
              </w:rPr>
            </w:pPr>
            <w:r w:rsidRPr="005F486C">
              <w:rPr>
                <w:rFonts w:ascii="Arial" w:hAnsi="Arial" w:cs="Arial" w:hint="eastAsia"/>
                <w:color w:val="333333"/>
                <w:sz w:val="24"/>
                <w:szCs w:val="24"/>
              </w:rPr>
              <w:t>董事、财务总监韩玮</w:t>
            </w:r>
          </w:p>
        </w:tc>
      </w:tr>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C87E86">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投资者关系活动主要内容介绍</w:t>
            </w:r>
          </w:p>
        </w:tc>
        <w:tc>
          <w:tcPr>
            <w:tcW w:w="6814" w:type="dxa"/>
            <w:tcBorders>
              <w:top w:val="single" w:sz="4" w:space="0" w:color="auto"/>
              <w:left w:val="single" w:sz="4" w:space="0" w:color="auto"/>
              <w:bottom w:val="single" w:sz="4" w:space="0" w:color="auto"/>
              <w:right w:val="single" w:sz="4" w:space="0" w:color="auto"/>
            </w:tcBorders>
          </w:tcPr>
          <w:p w:rsidR="00C97CCD" w:rsidRPr="009A4587" w:rsidRDefault="00C97CCD" w:rsidP="00C97CCD">
            <w:pPr>
              <w:ind w:firstLineChars="200" w:firstLine="482"/>
              <w:rPr>
                <w:rFonts w:ascii="Arial" w:hAnsi="Arial" w:cs="Arial"/>
                <w:b/>
                <w:color w:val="333333"/>
                <w:sz w:val="24"/>
                <w:szCs w:val="24"/>
              </w:rPr>
            </w:pPr>
            <w:r w:rsidRPr="009A4587">
              <w:rPr>
                <w:rFonts w:ascii="Arial" w:hAnsi="Arial" w:cs="Arial" w:hint="eastAsia"/>
                <w:b/>
                <w:color w:val="333333"/>
                <w:sz w:val="24"/>
                <w:szCs w:val="24"/>
              </w:rPr>
              <w:t>一、</w:t>
            </w:r>
            <w:r>
              <w:rPr>
                <w:rFonts w:ascii="Arial" w:hAnsi="Arial" w:cs="Arial" w:hint="eastAsia"/>
                <w:b/>
                <w:color w:val="333333"/>
                <w:sz w:val="24"/>
                <w:szCs w:val="24"/>
              </w:rPr>
              <w:t>介绍公司</w:t>
            </w:r>
            <w:r w:rsidRPr="009A4587">
              <w:rPr>
                <w:rFonts w:ascii="Arial" w:hAnsi="Arial" w:cs="Arial" w:hint="eastAsia"/>
                <w:b/>
                <w:color w:val="333333"/>
                <w:sz w:val="24"/>
                <w:szCs w:val="24"/>
              </w:rPr>
              <w:t>基本情况</w:t>
            </w:r>
          </w:p>
          <w:p w:rsidR="00847D49" w:rsidRPr="00AE38B5" w:rsidRDefault="00847D49" w:rsidP="00847D49">
            <w:pPr>
              <w:spacing w:line="400" w:lineRule="exact"/>
              <w:ind w:firstLineChars="200" w:firstLine="480"/>
              <w:rPr>
                <w:rFonts w:ascii="宋体" w:hAnsi="宋体"/>
                <w:sz w:val="24"/>
              </w:rPr>
            </w:pPr>
            <w:r>
              <w:rPr>
                <w:rFonts w:ascii="宋体" w:hAnsi="宋体" w:hint="eastAsia"/>
                <w:sz w:val="24"/>
              </w:rPr>
              <w:t>供销大集</w:t>
            </w:r>
            <w:r w:rsidRPr="00AE38B5">
              <w:rPr>
                <w:rFonts w:ascii="宋体" w:hAnsi="宋体" w:hint="eastAsia"/>
                <w:sz w:val="24"/>
              </w:rPr>
              <w:t>前身为西安民生集团股份有限公司，是西北地区最大的百货零售企业之一。2015年4月30日，中华全国供销合作总社与海航集团，依托全国供销系统资源和海航集团世界500强企业资源优势，合作成立海南供销大集控股有限公司（以下简称“大集控股”），注册资本金269亿元，以“服务三农”为宗旨，致力于打造大型全国性商品流通服务企业。2016年9月，公司以发行股份的方式购买大集控股100%股权，交易完成后，公司股本变更为6,007,828,231股。通过本次重组，公司资产规模大幅提</w:t>
            </w:r>
            <w:r>
              <w:rPr>
                <w:rFonts w:ascii="宋体" w:hAnsi="宋体" w:hint="eastAsia"/>
                <w:sz w:val="24"/>
              </w:rPr>
              <w:t>高，经营模式从区域传统零售企业转型为大型全国性商品流通服务企业</w:t>
            </w:r>
            <w:r w:rsidR="00BD48FB">
              <w:rPr>
                <w:rFonts w:ascii="宋体" w:hAnsi="宋体" w:hint="eastAsia"/>
                <w:sz w:val="24"/>
              </w:rPr>
              <w:t>，</w:t>
            </w:r>
            <w:r w:rsidR="00BD48FB" w:rsidRPr="00BD48FB">
              <w:rPr>
                <w:rFonts w:ascii="宋体" w:hAnsi="宋体" w:hint="eastAsia"/>
                <w:sz w:val="24"/>
              </w:rPr>
              <w:t>业务已涵盖批发零售、电子商务、供应链服务等。</w:t>
            </w:r>
          </w:p>
          <w:p w:rsidR="00847D49" w:rsidRPr="00AE38B5" w:rsidRDefault="00847D49" w:rsidP="00847D49">
            <w:pPr>
              <w:spacing w:line="400" w:lineRule="exact"/>
              <w:ind w:firstLineChars="200" w:firstLine="480"/>
              <w:rPr>
                <w:rFonts w:ascii="宋体" w:hAnsi="宋体"/>
                <w:sz w:val="24"/>
              </w:rPr>
            </w:pPr>
            <w:r w:rsidRPr="00AE38B5">
              <w:rPr>
                <w:rFonts w:ascii="宋体" w:hAnsi="宋体" w:hint="eastAsia"/>
                <w:sz w:val="24"/>
              </w:rPr>
              <w:t>供销大集作为海航实业核心企业之一，</w:t>
            </w:r>
            <w:r w:rsidR="00BD48FB">
              <w:rPr>
                <w:rFonts w:ascii="宋体" w:hAnsi="宋体" w:hint="eastAsia"/>
                <w:sz w:val="24"/>
              </w:rPr>
              <w:t>正以国际化视野践行新商业理念。目前公司已有明确的发展战略，即按照“铺、网、集、链、投”的业务划分，形成“四产一投”互为一体</w:t>
            </w:r>
            <w:r w:rsidRPr="00AE38B5">
              <w:rPr>
                <w:rFonts w:ascii="宋体" w:hAnsi="宋体" w:hint="eastAsia"/>
                <w:sz w:val="24"/>
              </w:rPr>
              <w:t>的</w:t>
            </w:r>
            <w:r w:rsidR="00BD48FB">
              <w:rPr>
                <w:rFonts w:ascii="宋体" w:hAnsi="宋体" w:hint="eastAsia"/>
                <w:sz w:val="24"/>
              </w:rPr>
              <w:t>全新</w:t>
            </w:r>
            <w:r w:rsidRPr="00AE38B5">
              <w:rPr>
                <w:rFonts w:ascii="宋体" w:hAnsi="宋体" w:hint="eastAsia"/>
                <w:sz w:val="24"/>
              </w:rPr>
              <w:t>“供、销”商业模式，利用互联网、现代物流、现代金融等手段，整合全球优势商品资源，统筹规划城乡实</w:t>
            </w:r>
            <w:r w:rsidRPr="00AE38B5">
              <w:rPr>
                <w:rFonts w:ascii="宋体" w:hAnsi="宋体" w:hint="eastAsia"/>
                <w:sz w:val="24"/>
              </w:rPr>
              <w:lastRenderedPageBreak/>
              <w:t>体经销网、城乡电子商务网、城乡物流配送网“三网”布局，致力打造国际化的中国零售业的新标杆领军企业。</w:t>
            </w:r>
            <w:r w:rsidR="00BD48FB">
              <w:rPr>
                <w:rFonts w:ascii="宋体" w:hAnsi="宋体" w:hint="eastAsia"/>
                <w:sz w:val="24"/>
              </w:rPr>
              <w:t>“铺、网、集、链、投”的业务由供销大集旗下各专业公司（</w:t>
            </w:r>
            <w:r w:rsidR="00BD48FB" w:rsidRPr="00BD48FB">
              <w:rPr>
                <w:rFonts w:ascii="宋体" w:hAnsi="宋体" w:hint="eastAsia"/>
                <w:sz w:val="24"/>
              </w:rPr>
              <w:t>酷铺商贸、掌合天下、供销中国集、大集供销链、大集金服及民生百货等</w:t>
            </w:r>
            <w:r w:rsidR="00BD48FB">
              <w:rPr>
                <w:rFonts w:ascii="宋体" w:hAnsi="宋体" w:hint="eastAsia"/>
                <w:sz w:val="24"/>
              </w:rPr>
              <w:t>）负责拓展及</w:t>
            </w:r>
            <w:r w:rsidR="00870FD9">
              <w:rPr>
                <w:rFonts w:ascii="宋体" w:hAnsi="宋体" w:hint="eastAsia"/>
                <w:sz w:val="24"/>
              </w:rPr>
              <w:t>协同推进</w:t>
            </w:r>
            <w:r w:rsidR="00BD48FB">
              <w:rPr>
                <w:rFonts w:ascii="宋体" w:hAnsi="宋体" w:hint="eastAsia"/>
                <w:sz w:val="24"/>
              </w:rPr>
              <w:t>。</w:t>
            </w:r>
          </w:p>
          <w:p w:rsidR="00847D49" w:rsidRPr="001350FD" w:rsidRDefault="00847D49" w:rsidP="00847D49">
            <w:pPr>
              <w:spacing w:line="400" w:lineRule="exact"/>
              <w:ind w:firstLineChars="200" w:firstLine="480"/>
              <w:rPr>
                <w:rFonts w:ascii="宋体" w:hAnsi="宋体"/>
                <w:sz w:val="24"/>
              </w:rPr>
            </w:pPr>
            <w:r w:rsidRPr="001350FD">
              <w:rPr>
                <w:rFonts w:ascii="宋体" w:hAnsi="宋体" w:hint="eastAsia"/>
                <w:sz w:val="24"/>
              </w:rPr>
              <w:t>1.酷铺商贸：酷铺是供销大集旗下核心产品之一，致力打造中国城乡商品流通实体网络，促进城乡商品双向流通。酷铺分布在全国各个城市及乡镇，经营范围涵盖日用百货、蔬果、农产品等日常生活用品。</w:t>
            </w:r>
          </w:p>
          <w:p w:rsidR="00847D49" w:rsidRPr="001350FD" w:rsidRDefault="00847D49" w:rsidP="00847D49">
            <w:pPr>
              <w:spacing w:line="400" w:lineRule="exact"/>
              <w:ind w:firstLineChars="200" w:firstLine="480"/>
              <w:rPr>
                <w:rFonts w:ascii="宋体" w:hAnsi="宋体"/>
                <w:sz w:val="24"/>
              </w:rPr>
            </w:pPr>
            <w:r w:rsidRPr="001350FD">
              <w:rPr>
                <w:rFonts w:ascii="宋体" w:hAnsi="宋体" w:hint="eastAsia"/>
                <w:sz w:val="24"/>
              </w:rPr>
              <w:t>2.掌合天下：利用互联网平台的优势，致力于运营成为国内最大的快消品B2B网络交易平台。以“商业大数据、会员”为发展核心，通过互联网技术创新和会员数据价值经营，打造“酷铺+互联网”的创新型城乡商品贸易平台。</w:t>
            </w:r>
          </w:p>
          <w:p w:rsidR="00287F11" w:rsidRDefault="00847D49" w:rsidP="00847D49">
            <w:pPr>
              <w:spacing w:line="400" w:lineRule="exact"/>
              <w:ind w:firstLineChars="200" w:firstLine="480"/>
              <w:rPr>
                <w:rFonts w:ascii="宋体" w:hAnsi="宋体"/>
                <w:sz w:val="24"/>
              </w:rPr>
            </w:pPr>
            <w:r w:rsidRPr="001350FD">
              <w:rPr>
                <w:rFonts w:ascii="宋体" w:hAnsi="宋体" w:hint="eastAsia"/>
                <w:sz w:val="24"/>
              </w:rPr>
              <w:t>3.供销中国集：供销大集业务发展的重要线下载体，专注于“中国集”品牌的专业化经营，致力于打造“中国新型城镇化•城乡商品供销示范区”，助推“服务三农，连接城乡商品流通与新型城镇化”的国家战略落地，集商贸、物流、文化、娱乐、养老、办公、酒店、住宅、高档公寓等于一体，实现“商贸物流赶大集、创业就业在大集、安居乐业住大集、文化振兴中国集”的发展目标。</w:t>
            </w:r>
          </w:p>
          <w:p w:rsidR="00847D49" w:rsidRPr="001350FD" w:rsidRDefault="00847D49" w:rsidP="00847D49">
            <w:pPr>
              <w:spacing w:line="400" w:lineRule="exact"/>
              <w:ind w:firstLineChars="200" w:firstLine="480"/>
              <w:rPr>
                <w:rFonts w:ascii="宋体" w:hAnsi="宋体"/>
                <w:sz w:val="24"/>
              </w:rPr>
            </w:pPr>
            <w:r w:rsidRPr="001350FD">
              <w:rPr>
                <w:rFonts w:ascii="宋体" w:hAnsi="宋体" w:hint="eastAsia"/>
                <w:sz w:val="24"/>
              </w:rPr>
              <w:t>4.大集供销链：致力于以一站式供应链管理服务为产业基础，开展贸易、物流等分销业务，辐射上下游生产商、代理商及百万店铺，将物流、贸易业务有机融合，促进产业协同、资源共享，提高供销大集的整体盈利能力。</w:t>
            </w:r>
          </w:p>
          <w:p w:rsidR="00847D49" w:rsidRPr="001350FD" w:rsidRDefault="00847D49" w:rsidP="00847D49">
            <w:pPr>
              <w:spacing w:line="400" w:lineRule="exact"/>
              <w:ind w:firstLineChars="200" w:firstLine="480"/>
              <w:rPr>
                <w:rFonts w:ascii="宋体" w:hAnsi="宋体"/>
                <w:sz w:val="24"/>
              </w:rPr>
            </w:pPr>
            <w:r w:rsidRPr="001350FD">
              <w:rPr>
                <w:rFonts w:ascii="宋体" w:hAnsi="宋体" w:hint="eastAsia"/>
                <w:sz w:val="24"/>
              </w:rPr>
              <w:t>5.大集金服：通过开展基金、保理、小额贷款、典当等业务，促进供销大集内部资金流通，产生资金效益。同时，为供销大集投资并购提供资金支持。</w:t>
            </w:r>
          </w:p>
          <w:p w:rsidR="00870FD9" w:rsidRDefault="00847D49" w:rsidP="001F200C">
            <w:pPr>
              <w:spacing w:line="400" w:lineRule="exact"/>
              <w:ind w:firstLineChars="200" w:firstLine="480"/>
              <w:rPr>
                <w:rFonts w:ascii="宋体" w:hAnsi="宋体"/>
                <w:sz w:val="24"/>
              </w:rPr>
            </w:pPr>
            <w:r w:rsidRPr="001350FD">
              <w:rPr>
                <w:rFonts w:ascii="宋体" w:hAnsi="宋体" w:hint="eastAsia"/>
                <w:sz w:val="24"/>
              </w:rPr>
              <w:t>6.民生百货：由</w:t>
            </w:r>
            <w:r w:rsidRPr="001350FD">
              <w:rPr>
                <w:rFonts w:ascii="宋体" w:hAnsi="宋体"/>
                <w:sz w:val="24"/>
              </w:rPr>
              <w:t>原上市公司百货业务整合</w:t>
            </w:r>
            <w:r w:rsidRPr="001350FD">
              <w:rPr>
                <w:rFonts w:ascii="宋体" w:hAnsi="宋体" w:hint="eastAsia"/>
                <w:sz w:val="24"/>
              </w:rPr>
              <w:t>而来，属供销大集旗下核心业务之一，通过发挥民生百货品牌优势，挖掘零售行业新的发展领域及利润增长点，构建现代化商业运营体系及市场化招商体系，以优质运营管理、优质品牌资源与商品、优质服务体验为核心竞争力。截至6月底，下辖门店16家，营业面积逾43万平方米。</w:t>
            </w:r>
          </w:p>
          <w:p w:rsidR="00870FD9" w:rsidRDefault="001F200C" w:rsidP="00695F75">
            <w:pPr>
              <w:ind w:firstLineChars="200" w:firstLine="482"/>
              <w:rPr>
                <w:rFonts w:ascii="Arial" w:hAnsi="Arial" w:cs="Arial"/>
                <w:b/>
                <w:color w:val="333333"/>
                <w:sz w:val="24"/>
                <w:szCs w:val="24"/>
              </w:rPr>
            </w:pPr>
            <w:r>
              <w:rPr>
                <w:rFonts w:ascii="Arial" w:hAnsi="Arial" w:cs="Arial" w:hint="eastAsia"/>
                <w:b/>
                <w:color w:val="333333"/>
                <w:sz w:val="24"/>
                <w:szCs w:val="24"/>
              </w:rPr>
              <w:t>二</w:t>
            </w:r>
            <w:r w:rsidR="00C97CCD" w:rsidRPr="009A4587">
              <w:rPr>
                <w:rFonts w:ascii="Arial" w:hAnsi="Arial" w:cs="Arial" w:hint="eastAsia"/>
                <w:b/>
                <w:color w:val="333333"/>
                <w:sz w:val="24"/>
                <w:szCs w:val="24"/>
              </w:rPr>
              <w:t>、</w:t>
            </w:r>
            <w:r w:rsidR="00BD48FB">
              <w:rPr>
                <w:rFonts w:ascii="Arial" w:hAnsi="Arial" w:cs="Arial" w:hint="eastAsia"/>
                <w:b/>
                <w:color w:val="333333"/>
                <w:sz w:val="24"/>
                <w:szCs w:val="24"/>
              </w:rPr>
              <w:t>介绍公司目前运营情况</w:t>
            </w:r>
          </w:p>
          <w:p w:rsidR="00624175" w:rsidRDefault="00624175" w:rsidP="000D06CD">
            <w:pPr>
              <w:spacing w:line="400" w:lineRule="exact"/>
              <w:ind w:firstLineChars="200" w:firstLine="480"/>
              <w:rPr>
                <w:rFonts w:ascii="宋体" w:hAnsi="宋体"/>
                <w:sz w:val="24"/>
              </w:rPr>
            </w:pPr>
            <w:r w:rsidRPr="001350FD">
              <w:rPr>
                <w:rFonts w:ascii="宋体" w:hAnsi="宋体" w:hint="eastAsia"/>
                <w:sz w:val="24"/>
              </w:rPr>
              <w:t>截至2017年</w:t>
            </w:r>
            <w:r>
              <w:rPr>
                <w:rFonts w:ascii="宋体" w:hAnsi="宋体" w:hint="eastAsia"/>
                <w:sz w:val="24"/>
              </w:rPr>
              <w:t>9</w:t>
            </w:r>
            <w:r w:rsidRPr="001350FD">
              <w:rPr>
                <w:rFonts w:ascii="宋体" w:hAnsi="宋体" w:hint="eastAsia"/>
                <w:sz w:val="24"/>
              </w:rPr>
              <w:t>月底，公司总资产</w:t>
            </w:r>
            <w:r>
              <w:rPr>
                <w:rFonts w:ascii="宋体" w:hAnsi="宋体" w:hint="eastAsia"/>
                <w:sz w:val="24"/>
              </w:rPr>
              <w:t>547.36亿元，</w:t>
            </w:r>
            <w:r w:rsidRPr="00500C80">
              <w:rPr>
                <w:rFonts w:ascii="宋体" w:hAnsi="宋体" w:hint="eastAsia"/>
                <w:sz w:val="24"/>
              </w:rPr>
              <w:t>归属于</w:t>
            </w:r>
            <w:r w:rsidRPr="00500C80">
              <w:rPr>
                <w:rFonts w:ascii="宋体" w:hAnsi="宋体" w:hint="eastAsia"/>
                <w:sz w:val="24"/>
              </w:rPr>
              <w:lastRenderedPageBreak/>
              <w:t>上市公司股东的</w:t>
            </w:r>
            <w:r>
              <w:rPr>
                <w:rFonts w:ascii="宋体" w:hAnsi="宋体" w:hint="eastAsia"/>
                <w:sz w:val="24"/>
              </w:rPr>
              <w:t>净资产301.57亿元。公司1-9月</w:t>
            </w:r>
            <w:r w:rsidRPr="001350FD">
              <w:rPr>
                <w:rFonts w:ascii="宋体" w:hAnsi="宋体" w:hint="eastAsia"/>
                <w:sz w:val="24"/>
              </w:rPr>
              <w:t>收入</w:t>
            </w:r>
            <w:r>
              <w:rPr>
                <w:rFonts w:ascii="宋体" w:hAnsi="宋体" w:hint="eastAsia"/>
                <w:sz w:val="24"/>
              </w:rPr>
              <w:t>159.39</w:t>
            </w:r>
            <w:r w:rsidRPr="001350FD">
              <w:rPr>
                <w:rFonts w:ascii="宋体" w:hAnsi="宋体" w:hint="eastAsia"/>
                <w:sz w:val="24"/>
              </w:rPr>
              <w:t>亿</w:t>
            </w:r>
            <w:r w:rsidRPr="001350FD">
              <w:rPr>
                <w:rFonts w:ascii="宋体" w:hAnsi="宋体"/>
                <w:sz w:val="24"/>
              </w:rPr>
              <w:t>元</w:t>
            </w:r>
            <w:r w:rsidRPr="001350FD">
              <w:rPr>
                <w:rFonts w:ascii="宋体" w:hAnsi="宋体" w:hint="eastAsia"/>
                <w:sz w:val="24"/>
              </w:rPr>
              <w:t>，</w:t>
            </w:r>
            <w:r>
              <w:rPr>
                <w:rFonts w:ascii="宋体" w:hAnsi="宋体" w:hint="eastAsia"/>
                <w:sz w:val="24"/>
              </w:rPr>
              <w:t>较上年同期增长了67.58%，实现</w:t>
            </w:r>
            <w:r w:rsidRPr="001350FD">
              <w:rPr>
                <w:rFonts w:ascii="宋体" w:hAnsi="宋体" w:hint="eastAsia"/>
                <w:sz w:val="24"/>
              </w:rPr>
              <w:t>净利润</w:t>
            </w:r>
            <w:r>
              <w:rPr>
                <w:rFonts w:ascii="宋体" w:hAnsi="宋体" w:hint="eastAsia"/>
                <w:sz w:val="24"/>
              </w:rPr>
              <w:t>10.33</w:t>
            </w:r>
            <w:r w:rsidRPr="001350FD">
              <w:rPr>
                <w:rFonts w:ascii="宋体" w:hAnsi="宋体"/>
                <w:sz w:val="24"/>
              </w:rPr>
              <w:t>亿元</w:t>
            </w:r>
            <w:r>
              <w:rPr>
                <w:rFonts w:ascii="宋体" w:hAnsi="宋体" w:hint="eastAsia"/>
                <w:sz w:val="24"/>
              </w:rPr>
              <w:t>，较上年同期增长了717.09%。扣除非经常性损益后归属于上市公司股东的净利润为7.11亿元，较上年同期增长了658.13%。</w:t>
            </w:r>
          </w:p>
          <w:p w:rsidR="00287F11" w:rsidRDefault="0054392F" w:rsidP="000D06CD">
            <w:pPr>
              <w:spacing w:line="400" w:lineRule="exact"/>
              <w:ind w:firstLineChars="200" w:firstLine="480"/>
              <w:rPr>
                <w:rFonts w:ascii="宋体" w:hAnsi="宋体"/>
                <w:sz w:val="24"/>
              </w:rPr>
            </w:pPr>
            <w:r w:rsidRPr="0054392F">
              <w:rPr>
                <w:rFonts w:ascii="宋体" w:hAnsi="宋体" w:hint="eastAsia"/>
                <w:sz w:val="24"/>
              </w:rPr>
              <w:t>公司主推业务之一酷铺加盟业务，截止目前已在6个核心城市、28个重点城市设立80个网格工作小组全力推进。目前酷铺已签约加盟店16万家，已开展业务门店的酷铺加盟店为2.7万家；与河北张家口新合作共同打造酷铺首个农村合伙人项目，通过企业合伙方式共享资源开展业务；以卷积神经网络深度学习技术、人脸识别及动作语义识别技术为核心的酷铺智能无人值守便利店正在筹备中，即将于年底前在海口开业。为提升供应链上下游的服务质量和配送效率，公司加快云仓建设战略布局，目前已建成并投入运营17个云仓，覆盖11个省、直辖市，仓储面积超6万平方米。下一阶段，公司通过与当地合作伙伴合资的方式全面推进云仓建设，通过区域统仓统配和区域服务站运营实现商品落地销售及配送，优化供应链服务各环节运营流程，快速完成全国区域性的仓储物流布局及供应链建设，为酷铺终端零售门店和公司全国供应链业务提供强大战略保障；大力推动酷铺加盟拓展，全面开展酷铺管家五星服务项目，从以商品供应为核心升级为以差异化服务和商品供应为主的新型酷铺加盟模式，通过业务规模和服务落地两方面开展新业务，打造终端门店运营与服务共享平台；全面对接新合作集团各地公司的农村合伙人项目，推进掌合天下加盟店转化，与各地贸易商、B2B电商平台、连锁零售机构开展城市合伙人计划，通过企业合伙的方式尽快实现加盟店落地，快速打造酷铺全国零售网络。</w:t>
            </w:r>
          </w:p>
          <w:p w:rsidR="00655E25" w:rsidRDefault="00655E25" w:rsidP="000D06CD">
            <w:pPr>
              <w:spacing w:line="400" w:lineRule="exact"/>
              <w:ind w:firstLineChars="200" w:firstLine="480"/>
              <w:rPr>
                <w:rFonts w:ascii="宋体" w:hAnsi="宋体"/>
                <w:sz w:val="24"/>
              </w:rPr>
            </w:pPr>
            <w:r w:rsidRPr="00655E25">
              <w:rPr>
                <w:rFonts w:ascii="宋体" w:hAnsi="宋体" w:hint="eastAsia"/>
                <w:sz w:val="24"/>
              </w:rPr>
              <w:t>供销大集旗下核心企业掌合天下，布局线上平台+线下云仓和酷铺掌合便利店核心业务的供应链服务，真正打造单个区域的“品仓店”一体化核心竞争力，建立独特的竞争壁垒，形成核心区域精耕、品仓店一体化、线上+线下的竞争模式赋能产业链，提升终端购物体验，促进消费升级。</w:t>
            </w:r>
          </w:p>
          <w:p w:rsidR="00655E25" w:rsidRDefault="00655E25" w:rsidP="000D06CD">
            <w:pPr>
              <w:spacing w:line="400" w:lineRule="exact"/>
              <w:ind w:firstLineChars="200" w:firstLine="480"/>
              <w:rPr>
                <w:rFonts w:ascii="宋体" w:hAnsi="宋体" w:hint="eastAsia"/>
                <w:sz w:val="24"/>
              </w:rPr>
            </w:pPr>
            <w:r w:rsidRPr="00655E25">
              <w:rPr>
                <w:rFonts w:ascii="宋体" w:hAnsi="宋体" w:hint="eastAsia"/>
                <w:sz w:val="24"/>
              </w:rPr>
              <w:t>掌合云仓，是掌合天下的核心供应链品牌，依托供销大</w:t>
            </w:r>
            <w:r w:rsidRPr="00655E25">
              <w:rPr>
                <w:rFonts w:ascii="宋体" w:hAnsi="宋体" w:hint="eastAsia"/>
                <w:sz w:val="24"/>
              </w:rPr>
              <w:lastRenderedPageBreak/>
              <w:t>集优势资源和掌合天下全国性快消品交易平台。其整合区域产业流通资源，以“全网云仓落地覆盖+统仓统配降本增效+高效系统服务支撑+供应链金融助力发展”的创新模式，构建覆盖全国的智慧供应链综合服务体系，为全国快消品厂商、品牌商和经销商提供仓配一体化的供应链综合服务，为企业解决供应链环节中存在的仓储物流及供应链金融等问题，促进产业发展。</w:t>
            </w:r>
          </w:p>
          <w:p w:rsidR="00A0777E" w:rsidRDefault="00A0777E" w:rsidP="000D06CD">
            <w:pPr>
              <w:spacing w:line="400" w:lineRule="exact"/>
              <w:ind w:firstLineChars="200" w:firstLine="480"/>
              <w:rPr>
                <w:rFonts w:ascii="宋体" w:hAnsi="宋体"/>
                <w:sz w:val="24"/>
              </w:rPr>
            </w:pPr>
            <w:r>
              <w:rPr>
                <w:rFonts w:ascii="宋体" w:hAnsi="宋体" w:hint="eastAsia"/>
                <w:sz w:val="24"/>
              </w:rPr>
              <w:t>同时，公司正全面，高效地推进供销中国集的项目，深化供销中国集的战略布局。</w:t>
            </w:r>
            <w:r w:rsidRPr="00A0777E">
              <w:rPr>
                <w:rFonts w:ascii="宋体" w:hAnsi="宋体" w:hint="eastAsia"/>
                <w:sz w:val="24"/>
              </w:rPr>
              <w:t>目前已布局10个大集项目，其中2个位于京津冀城市群，2个位于哈长城市群，4个位于长江中下游城市群，1个位于成渝城市群，1</w:t>
            </w:r>
            <w:r>
              <w:rPr>
                <w:rFonts w:ascii="宋体" w:hAnsi="宋体" w:hint="eastAsia"/>
                <w:sz w:val="24"/>
              </w:rPr>
              <w:t>个位于山东半岛城市群。此外，中国集也在</w:t>
            </w:r>
            <w:r w:rsidRPr="00A0777E">
              <w:rPr>
                <w:rFonts w:ascii="宋体" w:hAnsi="宋体" w:hint="eastAsia"/>
                <w:sz w:val="24"/>
              </w:rPr>
              <w:t>积极推进北上广深、河北、四川、重庆、山东、海南等地的项目拓展工作，并初步达成战略合作意向。积极与行业内领先品牌企业沟通并达成合作意向，建立了中国集产业联盟。</w:t>
            </w:r>
          </w:p>
          <w:p w:rsidR="00A0777E" w:rsidRDefault="00A0777E" w:rsidP="00A0777E">
            <w:pPr>
              <w:spacing w:line="400" w:lineRule="exact"/>
              <w:ind w:firstLineChars="200" w:firstLine="480"/>
              <w:rPr>
                <w:rFonts w:ascii="宋体" w:hAnsi="宋体"/>
                <w:sz w:val="24"/>
              </w:rPr>
            </w:pPr>
            <w:r>
              <w:rPr>
                <w:rFonts w:ascii="宋体" w:hAnsi="宋体" w:hint="eastAsia"/>
                <w:sz w:val="24"/>
              </w:rPr>
              <w:t>公司在创新金融、供应链联动方向也有了较大的发展与进步。</w:t>
            </w:r>
            <w:r w:rsidRPr="00A0777E">
              <w:rPr>
                <w:rFonts w:ascii="宋体" w:hAnsi="宋体" w:hint="eastAsia"/>
                <w:sz w:val="24"/>
              </w:rPr>
              <w:t>为加强供应链金融体系建设，今年以来已通过供应链理财线上平台发布多款理财产品，并针对供销大集产业链条上各个环节设计相关金融信贷产品，为上下游生产商、代理商和酷铺加盟商等提供方便快捷、成本低廉的金融服务，打造供销大集客户、业务、金融资源等一体化协同优势。</w:t>
            </w:r>
          </w:p>
          <w:p w:rsidR="00C97CCD" w:rsidRPr="00847D49" w:rsidRDefault="00A0777E" w:rsidP="00CC1F24">
            <w:pPr>
              <w:spacing w:line="400" w:lineRule="exact"/>
              <w:ind w:firstLineChars="200" w:firstLine="480"/>
              <w:rPr>
                <w:rFonts w:ascii="宋体" w:hAnsi="宋体"/>
                <w:sz w:val="24"/>
              </w:rPr>
            </w:pPr>
            <w:r>
              <w:rPr>
                <w:rFonts w:ascii="宋体" w:hAnsi="宋体" w:hint="eastAsia"/>
                <w:sz w:val="24"/>
              </w:rPr>
              <w:t>供销大集于今年完成了对境外</w:t>
            </w:r>
            <w:bookmarkStart w:id="0" w:name="_GoBack"/>
            <w:r>
              <w:rPr>
                <w:rFonts w:ascii="宋体" w:hAnsi="宋体" w:hint="eastAsia"/>
                <w:sz w:val="24"/>
              </w:rPr>
              <w:t>上市</w:t>
            </w:r>
            <w:bookmarkEnd w:id="0"/>
            <w:r>
              <w:rPr>
                <w:rFonts w:ascii="宋体" w:hAnsi="宋体" w:hint="eastAsia"/>
                <w:sz w:val="24"/>
              </w:rPr>
              <w:t>公司香港顺客隆的收购</w:t>
            </w:r>
            <w:r w:rsidR="00287F11">
              <w:rPr>
                <w:rFonts w:ascii="宋体" w:hAnsi="宋体" w:hint="eastAsia"/>
                <w:sz w:val="24"/>
              </w:rPr>
              <w:t>，</w:t>
            </w:r>
            <w:r w:rsidR="00287F11" w:rsidRPr="00287F11">
              <w:rPr>
                <w:rFonts w:ascii="宋体" w:hAnsi="宋体" w:hint="eastAsia"/>
                <w:sz w:val="24"/>
              </w:rPr>
              <w:t>顺客隆的收购使公司迅速完成在珠三角区域的业务拓展，并获得境外资本运作平台，为公司后续发展开创了更广阔的战略发展空间。</w:t>
            </w:r>
            <w:r w:rsidR="00287F11">
              <w:rPr>
                <w:rFonts w:ascii="宋体" w:hAnsi="宋体" w:hint="eastAsia"/>
                <w:sz w:val="24"/>
              </w:rPr>
              <w:t>公司会积极需求并拓展海外投资并购的机会，不排除未来会有更多的收购项目。</w:t>
            </w:r>
          </w:p>
        </w:tc>
      </w:tr>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CC4011">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lastRenderedPageBreak/>
              <w:t>附件清单</w:t>
            </w:r>
          </w:p>
        </w:tc>
        <w:tc>
          <w:tcPr>
            <w:tcW w:w="6814" w:type="dxa"/>
            <w:tcBorders>
              <w:top w:val="single" w:sz="4" w:space="0" w:color="auto"/>
              <w:left w:val="single" w:sz="4" w:space="0" w:color="auto"/>
              <w:bottom w:val="single" w:sz="4" w:space="0" w:color="auto"/>
              <w:right w:val="single" w:sz="4" w:space="0" w:color="auto"/>
            </w:tcBorders>
          </w:tcPr>
          <w:p w:rsidR="0000297D" w:rsidRPr="00347040" w:rsidRDefault="00AA354C" w:rsidP="00766FAD">
            <w:pPr>
              <w:spacing w:line="480" w:lineRule="atLeast"/>
              <w:rPr>
                <w:rFonts w:ascii="宋体" w:hAnsi="宋体"/>
                <w:bCs/>
                <w:iCs/>
                <w:color w:val="000000"/>
                <w:sz w:val="24"/>
                <w:szCs w:val="24"/>
              </w:rPr>
            </w:pPr>
            <w:r>
              <w:rPr>
                <w:rFonts w:ascii="宋体" w:hAnsi="宋体"/>
                <w:bCs/>
                <w:iCs/>
                <w:color w:val="000000"/>
                <w:sz w:val="24"/>
                <w:szCs w:val="24"/>
              </w:rPr>
              <w:t>无</w:t>
            </w:r>
          </w:p>
        </w:tc>
      </w:tr>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日期</w:t>
            </w:r>
          </w:p>
        </w:tc>
        <w:tc>
          <w:tcPr>
            <w:tcW w:w="6814" w:type="dxa"/>
            <w:tcBorders>
              <w:top w:val="single" w:sz="4" w:space="0" w:color="auto"/>
              <w:left w:val="single" w:sz="4" w:space="0" w:color="auto"/>
              <w:bottom w:val="single" w:sz="4" w:space="0" w:color="auto"/>
              <w:right w:val="single" w:sz="4" w:space="0" w:color="auto"/>
            </w:tcBorders>
          </w:tcPr>
          <w:p w:rsidR="00B80669" w:rsidRPr="00347040" w:rsidRDefault="00665564" w:rsidP="007412FE">
            <w:pPr>
              <w:spacing w:line="480" w:lineRule="atLeast"/>
              <w:rPr>
                <w:rFonts w:ascii="宋体" w:hAnsi="宋体"/>
                <w:bCs/>
                <w:iCs/>
                <w:color w:val="000000"/>
                <w:sz w:val="24"/>
                <w:szCs w:val="24"/>
              </w:rPr>
            </w:pPr>
            <w:r w:rsidRPr="00665564">
              <w:rPr>
                <w:rFonts w:ascii="Arial" w:hAnsi="Arial" w:cs="Arial"/>
                <w:color w:val="333333"/>
                <w:sz w:val="24"/>
                <w:szCs w:val="24"/>
              </w:rPr>
              <w:t>2017</w:t>
            </w:r>
            <w:r w:rsidRPr="00665564">
              <w:rPr>
                <w:rFonts w:ascii="Arial" w:hAnsi="Arial" w:cs="Arial" w:hint="eastAsia"/>
                <w:color w:val="333333"/>
                <w:sz w:val="24"/>
                <w:szCs w:val="24"/>
              </w:rPr>
              <w:t>年</w:t>
            </w:r>
            <w:r w:rsidRPr="00665564">
              <w:rPr>
                <w:rFonts w:ascii="Arial" w:hAnsi="Arial" w:cs="Arial"/>
                <w:color w:val="333333"/>
                <w:sz w:val="24"/>
                <w:szCs w:val="24"/>
              </w:rPr>
              <w:t>11</w:t>
            </w:r>
            <w:r w:rsidRPr="00665564">
              <w:rPr>
                <w:rFonts w:ascii="Arial" w:hAnsi="Arial" w:cs="Arial" w:hint="eastAsia"/>
                <w:color w:val="333333"/>
                <w:sz w:val="24"/>
                <w:szCs w:val="24"/>
              </w:rPr>
              <w:t>月</w:t>
            </w:r>
            <w:r w:rsidR="007412FE">
              <w:rPr>
                <w:rFonts w:ascii="Arial" w:hAnsi="Arial" w:cs="Arial"/>
                <w:color w:val="333333"/>
                <w:sz w:val="24"/>
                <w:szCs w:val="24"/>
              </w:rPr>
              <w:t>10</w:t>
            </w:r>
            <w:r w:rsidR="00C97CCD" w:rsidRPr="00665564">
              <w:rPr>
                <w:rFonts w:ascii="Arial" w:hAnsi="Arial" w:cs="Arial" w:hint="eastAsia"/>
                <w:color w:val="333333"/>
                <w:sz w:val="24"/>
                <w:szCs w:val="24"/>
              </w:rPr>
              <w:t>日</w:t>
            </w:r>
          </w:p>
        </w:tc>
      </w:tr>
    </w:tbl>
    <w:p w:rsidR="00B80669" w:rsidRDefault="00B80669" w:rsidP="000D06CD"/>
    <w:sectPr w:rsidR="00B80669" w:rsidSect="0000297D">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DC7" w:rsidRDefault="00DD5DC7" w:rsidP="00B80669">
      <w:r>
        <w:separator/>
      </w:r>
    </w:p>
  </w:endnote>
  <w:endnote w:type="continuationSeparator" w:id="0">
    <w:p w:rsidR="00DD5DC7" w:rsidRDefault="00DD5DC7" w:rsidP="00B8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DC7" w:rsidRDefault="00DD5DC7" w:rsidP="00B80669">
      <w:r>
        <w:separator/>
      </w:r>
    </w:p>
  </w:footnote>
  <w:footnote w:type="continuationSeparator" w:id="0">
    <w:p w:rsidR="00DD5DC7" w:rsidRDefault="00DD5DC7" w:rsidP="00B80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69"/>
    <w:rsid w:val="0000297D"/>
    <w:rsid w:val="000413F4"/>
    <w:rsid w:val="00046F5F"/>
    <w:rsid w:val="000768F2"/>
    <w:rsid w:val="000962AC"/>
    <w:rsid w:val="000D06CD"/>
    <w:rsid w:val="000E6F1A"/>
    <w:rsid w:val="000F7E5D"/>
    <w:rsid w:val="00136389"/>
    <w:rsid w:val="00174A31"/>
    <w:rsid w:val="00184CC3"/>
    <w:rsid w:val="00196804"/>
    <w:rsid w:val="001F200C"/>
    <w:rsid w:val="0020229F"/>
    <w:rsid w:val="002135DC"/>
    <w:rsid w:val="00266219"/>
    <w:rsid w:val="00267CD1"/>
    <w:rsid w:val="00287F11"/>
    <w:rsid w:val="002E3765"/>
    <w:rsid w:val="00313495"/>
    <w:rsid w:val="003166BF"/>
    <w:rsid w:val="00347040"/>
    <w:rsid w:val="003657F7"/>
    <w:rsid w:val="00383DE0"/>
    <w:rsid w:val="00397F50"/>
    <w:rsid w:val="00410A1C"/>
    <w:rsid w:val="00427278"/>
    <w:rsid w:val="004427F3"/>
    <w:rsid w:val="00446B86"/>
    <w:rsid w:val="00493B85"/>
    <w:rsid w:val="004B0207"/>
    <w:rsid w:val="004C2999"/>
    <w:rsid w:val="00502286"/>
    <w:rsid w:val="00512BF5"/>
    <w:rsid w:val="0054392F"/>
    <w:rsid w:val="00556F05"/>
    <w:rsid w:val="00565995"/>
    <w:rsid w:val="00566E00"/>
    <w:rsid w:val="0057543F"/>
    <w:rsid w:val="0058507E"/>
    <w:rsid w:val="00586BD9"/>
    <w:rsid w:val="005921A5"/>
    <w:rsid w:val="005A24B3"/>
    <w:rsid w:val="005B63DF"/>
    <w:rsid w:val="005D7C40"/>
    <w:rsid w:val="005F486C"/>
    <w:rsid w:val="00624175"/>
    <w:rsid w:val="0063347A"/>
    <w:rsid w:val="00646DD8"/>
    <w:rsid w:val="00655E25"/>
    <w:rsid w:val="00665564"/>
    <w:rsid w:val="00691A52"/>
    <w:rsid w:val="0069256D"/>
    <w:rsid w:val="00695F75"/>
    <w:rsid w:val="006A2732"/>
    <w:rsid w:val="006A5A92"/>
    <w:rsid w:val="006C3514"/>
    <w:rsid w:val="006E2D84"/>
    <w:rsid w:val="006E6CD0"/>
    <w:rsid w:val="006F1D42"/>
    <w:rsid w:val="00701CB4"/>
    <w:rsid w:val="00712DF6"/>
    <w:rsid w:val="00732BF1"/>
    <w:rsid w:val="00737CA2"/>
    <w:rsid w:val="007412FE"/>
    <w:rsid w:val="007858C3"/>
    <w:rsid w:val="007D04B7"/>
    <w:rsid w:val="00841BBE"/>
    <w:rsid w:val="00847D49"/>
    <w:rsid w:val="00866893"/>
    <w:rsid w:val="00870FD9"/>
    <w:rsid w:val="0087278F"/>
    <w:rsid w:val="008A7930"/>
    <w:rsid w:val="008D0EF9"/>
    <w:rsid w:val="008F4566"/>
    <w:rsid w:val="00911252"/>
    <w:rsid w:val="009D412C"/>
    <w:rsid w:val="009F7AE6"/>
    <w:rsid w:val="00A0777E"/>
    <w:rsid w:val="00A10446"/>
    <w:rsid w:val="00A12C36"/>
    <w:rsid w:val="00A33F62"/>
    <w:rsid w:val="00A5754D"/>
    <w:rsid w:val="00A65084"/>
    <w:rsid w:val="00A85657"/>
    <w:rsid w:val="00A90120"/>
    <w:rsid w:val="00A90D14"/>
    <w:rsid w:val="00A90F93"/>
    <w:rsid w:val="00AA354C"/>
    <w:rsid w:val="00AC12AD"/>
    <w:rsid w:val="00B23544"/>
    <w:rsid w:val="00B23AAF"/>
    <w:rsid w:val="00B363E6"/>
    <w:rsid w:val="00B60430"/>
    <w:rsid w:val="00B80669"/>
    <w:rsid w:val="00BC14B6"/>
    <w:rsid w:val="00BC48EB"/>
    <w:rsid w:val="00BD4547"/>
    <w:rsid w:val="00BD48FB"/>
    <w:rsid w:val="00BF1258"/>
    <w:rsid w:val="00C10420"/>
    <w:rsid w:val="00C87E86"/>
    <w:rsid w:val="00C97CCD"/>
    <w:rsid w:val="00CC1F24"/>
    <w:rsid w:val="00CC4011"/>
    <w:rsid w:val="00CE0E20"/>
    <w:rsid w:val="00CE2D95"/>
    <w:rsid w:val="00D1239B"/>
    <w:rsid w:val="00D648F3"/>
    <w:rsid w:val="00DA05FA"/>
    <w:rsid w:val="00DD5DC7"/>
    <w:rsid w:val="00EB1559"/>
    <w:rsid w:val="00F565A1"/>
    <w:rsid w:val="00F93F7F"/>
    <w:rsid w:val="00FC1822"/>
    <w:rsid w:val="00FF2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94014"/>
  <w15:docId w15:val="{DD0730B8-F880-4594-B3CA-DBC1D78C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6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0669"/>
    <w:rPr>
      <w:sz w:val="18"/>
      <w:szCs w:val="18"/>
    </w:rPr>
  </w:style>
  <w:style w:type="paragraph" w:styleId="a5">
    <w:name w:val="footer"/>
    <w:basedOn w:val="a"/>
    <w:link w:val="a6"/>
    <w:uiPriority w:val="99"/>
    <w:unhideWhenUsed/>
    <w:rsid w:val="00B80669"/>
    <w:pPr>
      <w:tabs>
        <w:tab w:val="center" w:pos="4153"/>
        <w:tab w:val="right" w:pos="8306"/>
      </w:tabs>
      <w:snapToGrid w:val="0"/>
      <w:jc w:val="left"/>
    </w:pPr>
    <w:rPr>
      <w:sz w:val="18"/>
      <w:szCs w:val="18"/>
    </w:rPr>
  </w:style>
  <w:style w:type="character" w:customStyle="1" w:styleId="a6">
    <w:name w:val="页脚 字符"/>
    <w:basedOn w:val="a0"/>
    <w:link w:val="a5"/>
    <w:uiPriority w:val="99"/>
    <w:rsid w:val="00B80669"/>
    <w:rPr>
      <w:sz w:val="18"/>
      <w:szCs w:val="18"/>
    </w:rPr>
  </w:style>
  <w:style w:type="table" w:styleId="a7">
    <w:name w:val="Table Grid"/>
    <w:basedOn w:val="a1"/>
    <w:rsid w:val="00B806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aliases w:val="正文文字缩进"/>
    <w:basedOn w:val="a"/>
    <w:link w:val="a9"/>
    <w:rsid w:val="00BC14B6"/>
    <w:pPr>
      <w:spacing w:after="120"/>
      <w:ind w:leftChars="200" w:left="200"/>
    </w:pPr>
    <w:rPr>
      <w:rFonts w:ascii="Times New Roman" w:eastAsia="宋体" w:hAnsi="Times New Roman" w:cs="Times New Roman"/>
      <w:szCs w:val="20"/>
    </w:rPr>
  </w:style>
  <w:style w:type="character" w:customStyle="1" w:styleId="a9">
    <w:name w:val="正文文本缩进 字符"/>
    <w:aliases w:val="正文文字缩进 字符"/>
    <w:basedOn w:val="a0"/>
    <w:link w:val="a8"/>
    <w:rsid w:val="00BC14B6"/>
    <w:rPr>
      <w:rFonts w:ascii="Times New Roman" w:eastAsia="宋体" w:hAnsi="Times New Roman" w:cs="Times New Roman"/>
      <w:szCs w:val="20"/>
    </w:rPr>
  </w:style>
  <w:style w:type="paragraph" w:styleId="aa">
    <w:name w:val="Balloon Text"/>
    <w:basedOn w:val="a"/>
    <w:link w:val="ab"/>
    <w:uiPriority w:val="99"/>
    <w:semiHidden/>
    <w:unhideWhenUsed/>
    <w:rsid w:val="00CC1F24"/>
    <w:rPr>
      <w:sz w:val="18"/>
      <w:szCs w:val="18"/>
    </w:rPr>
  </w:style>
  <w:style w:type="character" w:customStyle="1" w:styleId="ab">
    <w:name w:val="批注框文本 字符"/>
    <w:basedOn w:val="a0"/>
    <w:link w:val="aa"/>
    <w:uiPriority w:val="99"/>
    <w:semiHidden/>
    <w:rsid w:val="00CC1F24"/>
    <w:rPr>
      <w:sz w:val="18"/>
      <w:szCs w:val="18"/>
    </w:rPr>
  </w:style>
  <w:style w:type="character" w:styleId="ac">
    <w:name w:val="annotation reference"/>
    <w:basedOn w:val="a0"/>
    <w:uiPriority w:val="99"/>
    <w:semiHidden/>
    <w:unhideWhenUsed/>
    <w:rsid w:val="005D7C40"/>
    <w:rPr>
      <w:sz w:val="21"/>
      <w:szCs w:val="21"/>
    </w:rPr>
  </w:style>
  <w:style w:type="paragraph" w:styleId="ad">
    <w:name w:val="annotation text"/>
    <w:basedOn w:val="a"/>
    <w:link w:val="ae"/>
    <w:uiPriority w:val="99"/>
    <w:semiHidden/>
    <w:unhideWhenUsed/>
    <w:rsid w:val="005D7C40"/>
    <w:pPr>
      <w:jc w:val="left"/>
    </w:pPr>
  </w:style>
  <w:style w:type="character" w:customStyle="1" w:styleId="ae">
    <w:name w:val="批注文字 字符"/>
    <w:basedOn w:val="a0"/>
    <w:link w:val="ad"/>
    <w:uiPriority w:val="99"/>
    <w:semiHidden/>
    <w:rsid w:val="005D7C40"/>
  </w:style>
  <w:style w:type="paragraph" w:styleId="af">
    <w:name w:val="annotation subject"/>
    <w:basedOn w:val="ad"/>
    <w:next w:val="ad"/>
    <w:link w:val="af0"/>
    <w:uiPriority w:val="99"/>
    <w:semiHidden/>
    <w:unhideWhenUsed/>
    <w:rsid w:val="005D7C40"/>
    <w:rPr>
      <w:b/>
      <w:bCs/>
    </w:rPr>
  </w:style>
  <w:style w:type="character" w:customStyle="1" w:styleId="af0">
    <w:name w:val="批注主题 字符"/>
    <w:basedOn w:val="ae"/>
    <w:link w:val="af"/>
    <w:uiPriority w:val="99"/>
    <w:semiHidden/>
    <w:rsid w:val="005D7C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42242">
      <w:bodyDiv w:val="1"/>
      <w:marLeft w:val="0"/>
      <w:marRight w:val="0"/>
      <w:marTop w:val="0"/>
      <w:marBottom w:val="0"/>
      <w:divBdr>
        <w:top w:val="none" w:sz="0" w:space="0" w:color="auto"/>
        <w:left w:val="none" w:sz="0" w:space="0" w:color="auto"/>
        <w:bottom w:val="none" w:sz="0" w:space="0" w:color="auto"/>
        <w:right w:val="none" w:sz="0" w:space="0" w:color="auto"/>
      </w:divBdr>
    </w:div>
    <w:div w:id="146820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4</Pages>
  <Words>481</Words>
  <Characters>2743</Characters>
  <Application>Microsoft Office Word</Application>
  <DocSecurity>0</DocSecurity>
  <Lines>22</Lines>
  <Paragraphs>6</Paragraphs>
  <ScaleCrop>false</ScaleCrop>
  <Company>微软中国</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lucal</cp:lastModifiedBy>
  <cp:revision>19</cp:revision>
  <cp:lastPrinted>2014-10-15T01:12:00Z</cp:lastPrinted>
  <dcterms:created xsi:type="dcterms:W3CDTF">2017-11-13T07:29:00Z</dcterms:created>
  <dcterms:modified xsi:type="dcterms:W3CDTF">2017-11-13T15:34:00Z</dcterms:modified>
</cp:coreProperties>
</file>